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3EA6" w14:textId="77777777" w:rsidR="002A571E" w:rsidRDefault="003B0AF0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24"/>
          <w:szCs w:val="24"/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36E12FE" wp14:editId="60DB9D65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3DD9" w14:textId="0C0C694D" w:rsidR="00463E42" w:rsidRDefault="00F81D2B" w:rsidP="00463E42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32"/>
          <w:szCs w:val="32"/>
          <w:lang w:val="el-GR"/>
        </w:rPr>
      </w:pPr>
      <w:r w:rsidRPr="00463E42">
        <w:rPr>
          <w:rFonts w:ascii="Segoe UI" w:eastAsia="Segoe UI" w:hAnsi="Segoe UI" w:cs="Segoe UI"/>
          <w:color w:val="6CBC95"/>
          <w:sz w:val="32"/>
          <w:szCs w:val="32"/>
          <w:lang w:val="el-GR"/>
        </w:rPr>
        <w:t>ΟΔΗΓΙΕΣ ΕΚΔΟΣΗΣ ΤΙΜΟΛΟΓΙΩΝ</w:t>
      </w:r>
      <w:r w:rsidR="002C7121" w:rsidRPr="00463E42">
        <w:rPr>
          <w:rFonts w:ascii="Segoe UI" w:eastAsia="Segoe UI" w:hAnsi="Segoe UI" w:cs="Segoe UI"/>
          <w:color w:val="6CBC95"/>
          <w:sz w:val="32"/>
          <w:szCs w:val="32"/>
          <w:lang w:val="el-GR"/>
        </w:rPr>
        <w:t xml:space="preserve"> ΓΙΑ ΤΗΝ ΠΡΟΛΗΨΗ ΤΟΥ ΚΑΡΚΙΝΟΥ ΠΑΧΕ</w:t>
      </w:r>
      <w:r w:rsidR="00463E42" w:rsidRPr="00463E42">
        <w:rPr>
          <w:rFonts w:ascii="Segoe UI" w:eastAsia="Segoe UI" w:hAnsi="Segoe UI" w:cs="Segoe UI"/>
          <w:color w:val="6CBC95"/>
          <w:sz w:val="32"/>
          <w:szCs w:val="32"/>
          <w:lang w:val="el-GR"/>
        </w:rPr>
        <w:t>Ο</w:t>
      </w:r>
      <w:r w:rsidR="002C7121" w:rsidRPr="00463E42">
        <w:rPr>
          <w:rFonts w:ascii="Segoe UI" w:eastAsia="Segoe UI" w:hAnsi="Segoe UI" w:cs="Segoe UI"/>
          <w:color w:val="6CBC95"/>
          <w:sz w:val="32"/>
          <w:szCs w:val="32"/>
          <w:lang w:val="el-GR"/>
        </w:rPr>
        <w:t>Σ ΕΝΤΕΡΟΥ</w:t>
      </w:r>
    </w:p>
    <w:p w14:paraId="62E2DD90" w14:textId="77777777" w:rsidR="00463E42" w:rsidRPr="00463E42" w:rsidRDefault="00463E42" w:rsidP="00463E42">
      <w:pPr>
        <w:rPr>
          <w:lang w:val="el-GR"/>
        </w:rPr>
      </w:pPr>
    </w:p>
    <w:p w14:paraId="047421B2" w14:textId="6857D17C" w:rsidR="006C726C" w:rsidRPr="006C726C" w:rsidRDefault="006C726C" w:rsidP="006C726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Αρχικά να σας ενημερώσουμε ότι θα </w:t>
      </w:r>
      <w:r w:rsidR="00C870C3" w:rsidRPr="00C870C3">
        <w:rPr>
          <w:sz w:val="24"/>
          <w:szCs w:val="24"/>
          <w:lang w:val="el-GR"/>
        </w:rPr>
        <w:t xml:space="preserve">χρειαστεί να </w:t>
      </w:r>
      <w:r>
        <w:rPr>
          <w:sz w:val="24"/>
          <w:szCs w:val="24"/>
          <w:lang w:val="el-GR"/>
        </w:rPr>
        <w:t xml:space="preserve">εκδώσετε </w:t>
      </w:r>
      <w:r w:rsidR="00C870C3" w:rsidRPr="00C870C3">
        <w:rPr>
          <w:sz w:val="24"/>
          <w:szCs w:val="24"/>
          <w:lang w:val="el-GR"/>
        </w:rPr>
        <w:t xml:space="preserve"> </w:t>
      </w:r>
      <w:r w:rsidR="00C870C3" w:rsidRPr="00C870C3">
        <w:rPr>
          <w:b/>
          <w:bCs/>
          <w:sz w:val="24"/>
          <w:szCs w:val="24"/>
          <w:lang w:val="el-GR"/>
        </w:rPr>
        <w:t>2</w:t>
      </w:r>
      <w:r w:rsidR="00C870C3" w:rsidRPr="00C870C3">
        <w:rPr>
          <w:sz w:val="24"/>
          <w:szCs w:val="24"/>
          <w:lang w:val="el-GR"/>
        </w:rPr>
        <w:t xml:space="preserve"> (δύο)</w:t>
      </w:r>
      <w:r>
        <w:rPr>
          <w:sz w:val="24"/>
          <w:szCs w:val="24"/>
          <w:lang w:val="el-GR"/>
        </w:rPr>
        <w:t xml:space="preserve">Τιμολόγια </w:t>
      </w:r>
      <w:r w:rsidR="00C870C3" w:rsidRPr="00C870C3">
        <w:rPr>
          <w:sz w:val="24"/>
          <w:szCs w:val="24"/>
          <w:lang w:val="el-GR"/>
        </w:rPr>
        <w:t xml:space="preserve"> προς την </w:t>
      </w:r>
      <w:r w:rsidR="00C870C3" w:rsidRPr="00C870C3">
        <w:rPr>
          <w:b/>
          <w:bCs/>
          <w:sz w:val="24"/>
          <w:szCs w:val="24"/>
          <w:u w:val="single"/>
          <w:lang w:val="el-GR"/>
        </w:rPr>
        <w:t>ΗΔΙΚΑ</w:t>
      </w:r>
      <w:r>
        <w:rPr>
          <w:sz w:val="24"/>
          <w:szCs w:val="24"/>
          <w:lang w:val="el-GR"/>
        </w:rPr>
        <w:t xml:space="preserve"> και θα πρέπει </w:t>
      </w:r>
      <w:r w:rsidRPr="006C726C">
        <w:rPr>
          <w:sz w:val="24"/>
          <w:szCs w:val="24"/>
          <w:lang w:val="el-GR"/>
        </w:rPr>
        <w:t xml:space="preserve">να εκδοθούν από τα συμβαλλόμενα φαρμακεία κατά τη χρονική περίοδο </w:t>
      </w:r>
      <w:r w:rsidR="00AE5F69">
        <w:rPr>
          <w:sz w:val="24"/>
          <w:szCs w:val="24"/>
          <w:lang w:val="el-GR"/>
        </w:rPr>
        <w:t xml:space="preserve">που ορίζει κάθε φορά η ΗΔΙΚΑ </w:t>
      </w:r>
    </w:p>
    <w:p w14:paraId="5F3EFA84" w14:textId="6905A0D6" w:rsidR="006C726C" w:rsidRDefault="00463E42" w:rsidP="007B0BF0">
      <w:pPr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</w:t>
      </w:r>
      <w:r w:rsidRPr="00C870C3">
        <w:rPr>
          <w:sz w:val="24"/>
          <w:szCs w:val="24"/>
          <w:lang w:val="el-GR"/>
        </w:rPr>
        <w:t>να</w:t>
      </w:r>
      <w:r w:rsidR="00C870C3" w:rsidRPr="00C870C3">
        <w:rPr>
          <w:sz w:val="24"/>
          <w:szCs w:val="24"/>
          <w:lang w:val="el-GR"/>
        </w:rPr>
        <w:t xml:space="preserve"> </w:t>
      </w:r>
      <w:r w:rsidR="00C870C3" w:rsidRPr="00C870C3">
        <w:rPr>
          <w:b/>
          <w:bCs/>
          <w:sz w:val="24"/>
          <w:szCs w:val="24"/>
          <w:u w:val="single"/>
          <w:lang w:val="el-GR"/>
        </w:rPr>
        <w:t xml:space="preserve">Τιμολόγιο </w:t>
      </w:r>
      <w:r w:rsidR="006C726C">
        <w:rPr>
          <w:b/>
          <w:bCs/>
          <w:sz w:val="24"/>
          <w:szCs w:val="24"/>
          <w:u w:val="single"/>
          <w:lang w:val="el-GR"/>
        </w:rPr>
        <w:t>Ειδών</w:t>
      </w:r>
      <w:r w:rsidR="00C870C3" w:rsidRPr="00C870C3">
        <w:rPr>
          <w:sz w:val="24"/>
          <w:szCs w:val="24"/>
          <w:lang w:val="el-GR"/>
        </w:rPr>
        <w:t>:</w:t>
      </w:r>
    </w:p>
    <w:p w14:paraId="1ECFB7CE" w14:textId="17F82895" w:rsidR="006C726C" w:rsidRDefault="006C726C" w:rsidP="006C726C">
      <w:pPr>
        <w:ind w:left="420"/>
        <w:rPr>
          <w:sz w:val="24"/>
          <w:szCs w:val="24"/>
          <w:lang w:val="el-GR"/>
        </w:rPr>
      </w:pPr>
      <w:r w:rsidRPr="006C726C">
        <w:rPr>
          <w:sz w:val="24"/>
          <w:szCs w:val="24"/>
          <w:lang w:val="el-GR"/>
        </w:rPr>
        <w:t xml:space="preserve"> </w:t>
      </w:r>
      <w:r w:rsidR="00C870C3" w:rsidRPr="00C870C3">
        <w:rPr>
          <w:sz w:val="24"/>
          <w:szCs w:val="24"/>
          <w:lang w:val="el-GR"/>
        </w:rPr>
        <w:t xml:space="preserve">α) για την διάθεση του </w:t>
      </w:r>
      <w:proofErr w:type="spellStart"/>
      <w:r w:rsidR="00C870C3" w:rsidRPr="00C870C3">
        <w:rPr>
          <w:sz w:val="24"/>
          <w:szCs w:val="24"/>
          <w:lang w:val="el-GR"/>
        </w:rPr>
        <w:t>Κιτ</w:t>
      </w:r>
      <w:proofErr w:type="spellEnd"/>
      <w:r w:rsidR="00C870C3" w:rsidRPr="00C870C3">
        <w:rPr>
          <w:sz w:val="24"/>
          <w:szCs w:val="24"/>
          <w:lang w:val="el-GR"/>
        </w:rPr>
        <w:t xml:space="preserve"> αυτοδιαγνωστικού ελέγχου</w:t>
      </w:r>
    </w:p>
    <w:p w14:paraId="06EDFA3C" w14:textId="263992C1" w:rsidR="00C870C3" w:rsidRDefault="006C726C" w:rsidP="006C726C">
      <w:pPr>
        <w:ind w:left="4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</w:t>
      </w:r>
      <w:r w:rsidR="00C870C3" w:rsidRPr="00C870C3">
        <w:rPr>
          <w:sz w:val="24"/>
          <w:szCs w:val="24"/>
          <w:lang w:val="el-GR"/>
        </w:rPr>
        <w:t>β)</w:t>
      </w:r>
      <w:r w:rsidR="00463E42">
        <w:rPr>
          <w:sz w:val="24"/>
          <w:szCs w:val="24"/>
          <w:lang w:val="el-GR"/>
        </w:rPr>
        <w:t xml:space="preserve"> </w:t>
      </w:r>
      <w:r w:rsidR="00C870C3" w:rsidRPr="00C870C3">
        <w:rPr>
          <w:sz w:val="24"/>
          <w:szCs w:val="24"/>
          <w:lang w:val="el-GR"/>
        </w:rPr>
        <w:t>και των καθαρτικών σκευασμάτων</w:t>
      </w:r>
    </w:p>
    <w:p w14:paraId="3297FFCA" w14:textId="77777777" w:rsidR="006C726C" w:rsidRDefault="006C726C" w:rsidP="006C726C">
      <w:pPr>
        <w:numPr>
          <w:ilvl w:val="0"/>
          <w:numId w:val="2"/>
        </w:numPr>
        <w:rPr>
          <w:sz w:val="24"/>
          <w:szCs w:val="24"/>
          <w:lang w:val="el-GR"/>
        </w:rPr>
      </w:pPr>
      <w:r w:rsidRPr="00C870C3">
        <w:rPr>
          <w:sz w:val="24"/>
          <w:szCs w:val="24"/>
          <w:lang w:val="el-GR"/>
        </w:rPr>
        <w:t xml:space="preserve">Ένα </w:t>
      </w:r>
      <w:r w:rsidRPr="00C870C3">
        <w:rPr>
          <w:b/>
          <w:bCs/>
          <w:sz w:val="24"/>
          <w:szCs w:val="24"/>
          <w:u w:val="single"/>
          <w:lang w:val="el-GR"/>
        </w:rPr>
        <w:t>Τιμολόγιο Παροχής Υπηρεσιών</w:t>
      </w:r>
      <w:r w:rsidRPr="00C870C3">
        <w:rPr>
          <w:sz w:val="24"/>
          <w:szCs w:val="24"/>
          <w:lang w:val="el-GR"/>
        </w:rPr>
        <w:t xml:space="preserve"> για την καταχώρηση των αποτελεσμάτων του αυτοδιαγνωστικού ελέγχου</w:t>
      </w:r>
    </w:p>
    <w:p w14:paraId="22985D46" w14:textId="11509C70" w:rsidR="00F81D2B" w:rsidRDefault="00F81D2B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το Βασικό Μενού του Προγράμματος</w:t>
      </w:r>
      <w:r w:rsidR="00CB2C5E">
        <w:rPr>
          <w:sz w:val="24"/>
          <w:szCs w:val="24"/>
          <w:lang w:val="el-GR"/>
        </w:rPr>
        <w:t xml:space="preserve"> </w:t>
      </w:r>
      <w:r w:rsidR="00223C6B">
        <w:rPr>
          <w:sz w:val="24"/>
          <w:szCs w:val="24"/>
          <w:lang w:val="el-GR"/>
        </w:rPr>
        <w:t xml:space="preserve">επιλέγετε Κινήσεις – Πωλήσεις – </w:t>
      </w:r>
      <w:r w:rsidR="00463E42">
        <w:rPr>
          <w:sz w:val="24"/>
          <w:szCs w:val="24"/>
          <w:lang w:val="el-GR"/>
        </w:rPr>
        <w:t xml:space="preserve">         </w:t>
      </w:r>
      <w:r w:rsidR="00223C6B">
        <w:rPr>
          <w:sz w:val="24"/>
          <w:szCs w:val="24"/>
          <w:lang w:val="el-GR"/>
        </w:rPr>
        <w:t xml:space="preserve">Ειδικά Τιμολόγια – </w:t>
      </w:r>
      <w:proofErr w:type="spellStart"/>
      <w:r w:rsidR="00223C6B">
        <w:rPr>
          <w:sz w:val="24"/>
          <w:szCs w:val="24"/>
        </w:rPr>
        <w:t>Self</w:t>
      </w:r>
      <w:r w:rsidR="00223C6B" w:rsidRPr="00223C6B">
        <w:rPr>
          <w:sz w:val="24"/>
          <w:szCs w:val="24"/>
          <w:lang w:val="el-GR"/>
        </w:rPr>
        <w:t xml:space="preserve"> </w:t>
      </w:r>
      <w:r w:rsidR="00223C6B">
        <w:rPr>
          <w:sz w:val="24"/>
          <w:szCs w:val="24"/>
        </w:rPr>
        <w:t>Test</w:t>
      </w:r>
      <w:proofErr w:type="spellEnd"/>
      <w:r w:rsidR="00223C6B" w:rsidRPr="00223C6B">
        <w:rPr>
          <w:sz w:val="24"/>
          <w:szCs w:val="24"/>
          <w:lang w:val="el-GR"/>
        </w:rPr>
        <w:t xml:space="preserve"> </w:t>
      </w:r>
      <w:r w:rsidR="00C26BB8">
        <w:rPr>
          <w:sz w:val="24"/>
          <w:szCs w:val="24"/>
          <w:lang w:val="el-GR"/>
        </w:rPr>
        <w:t>παχέος</w:t>
      </w:r>
      <w:r w:rsidR="00223C6B">
        <w:rPr>
          <w:sz w:val="24"/>
          <w:szCs w:val="24"/>
          <w:lang w:val="el-GR"/>
        </w:rPr>
        <w:t xml:space="preserve"> εντέρου –</w:t>
      </w:r>
      <w:r w:rsidR="00223C6B" w:rsidRPr="00223C6B">
        <w:rPr>
          <w:sz w:val="24"/>
          <w:szCs w:val="24"/>
          <w:lang w:val="el-GR"/>
        </w:rPr>
        <w:t xml:space="preserve"> </w:t>
      </w:r>
      <w:r w:rsidR="00223C6B">
        <w:rPr>
          <w:sz w:val="24"/>
          <w:szCs w:val="24"/>
          <w:lang w:val="el-GR"/>
        </w:rPr>
        <w:t xml:space="preserve">Τιμολόγιο Ειδών &amp; Τιμολόγιο </w:t>
      </w:r>
      <w:r w:rsidR="00A94B1D">
        <w:rPr>
          <w:sz w:val="24"/>
          <w:szCs w:val="24"/>
          <w:lang w:val="el-GR"/>
        </w:rPr>
        <w:t>Υ</w:t>
      </w:r>
      <w:r w:rsidR="00223C6B">
        <w:rPr>
          <w:sz w:val="24"/>
          <w:szCs w:val="24"/>
          <w:lang w:val="el-GR"/>
        </w:rPr>
        <w:t>πηρεσιών</w:t>
      </w:r>
    </w:p>
    <w:p w14:paraId="263746F2" w14:textId="77777777" w:rsidR="006C726C" w:rsidRPr="00223C6B" w:rsidRDefault="006C726C" w:rsidP="003B0AF0">
      <w:pPr>
        <w:rPr>
          <w:sz w:val="24"/>
          <w:szCs w:val="24"/>
          <w:lang w:val="el-GR"/>
        </w:rPr>
      </w:pPr>
    </w:p>
    <w:p w14:paraId="5D17A809" w14:textId="152C619B" w:rsidR="003E0E76" w:rsidRDefault="00223C6B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62A92803" wp14:editId="4044BFB0">
            <wp:extent cx="5486400" cy="1943100"/>
            <wp:effectExtent l="0" t="0" r="0" b="0"/>
            <wp:docPr id="1092718604" name="Εικόνα 1" descr="Εικόνα που περιέχει κείμενο, λογισμικό, ιστοσελίδα, εικονίδιο υπολογιστ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18604" name="Εικόνα 1" descr="Εικόνα που περιέχει κείμενο, λογισμικό, ιστοσελίδα, εικονίδιο υπολογιστή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CDEA" w14:textId="77777777" w:rsidR="006C726C" w:rsidRDefault="006C726C" w:rsidP="003B0AF0">
      <w:pPr>
        <w:rPr>
          <w:sz w:val="24"/>
          <w:szCs w:val="24"/>
          <w:lang w:val="el-GR"/>
        </w:rPr>
      </w:pPr>
    </w:p>
    <w:p w14:paraId="1D9418A1" w14:textId="77777777" w:rsidR="006C726C" w:rsidRDefault="006C726C" w:rsidP="003B0AF0">
      <w:pPr>
        <w:rPr>
          <w:sz w:val="24"/>
          <w:szCs w:val="24"/>
          <w:lang w:val="el-GR"/>
        </w:rPr>
      </w:pPr>
    </w:p>
    <w:p w14:paraId="560C14E4" w14:textId="77777777" w:rsidR="00463E42" w:rsidRDefault="00463E42" w:rsidP="003B0AF0">
      <w:pPr>
        <w:rPr>
          <w:sz w:val="24"/>
          <w:szCs w:val="24"/>
          <w:lang w:val="el-GR"/>
        </w:rPr>
      </w:pPr>
    </w:p>
    <w:p w14:paraId="6730C566" w14:textId="77777777" w:rsidR="006C726C" w:rsidRDefault="006C726C" w:rsidP="003B0AF0">
      <w:pPr>
        <w:rPr>
          <w:sz w:val="24"/>
          <w:szCs w:val="24"/>
          <w:lang w:val="el-GR"/>
        </w:rPr>
      </w:pPr>
    </w:p>
    <w:p w14:paraId="0C45898E" w14:textId="77777777" w:rsidR="00AE5F69" w:rsidRDefault="00C26BB8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Επιλέγοντας το μενού </w:t>
      </w:r>
      <w:r w:rsidR="006C726C">
        <w:rPr>
          <w:sz w:val="24"/>
          <w:szCs w:val="24"/>
          <w:lang w:val="el-GR"/>
        </w:rPr>
        <w:t xml:space="preserve">για το </w:t>
      </w:r>
      <w:r w:rsidR="00223C6B">
        <w:rPr>
          <w:sz w:val="24"/>
          <w:szCs w:val="24"/>
          <w:lang w:val="el-GR"/>
        </w:rPr>
        <w:t xml:space="preserve"> </w:t>
      </w:r>
      <w:r w:rsidR="00223C6B" w:rsidRPr="00C870C3">
        <w:rPr>
          <w:b/>
          <w:bCs/>
          <w:sz w:val="24"/>
          <w:szCs w:val="24"/>
          <w:lang w:val="el-GR"/>
        </w:rPr>
        <w:t>Τιμολόγιο ειδών</w:t>
      </w:r>
      <w:r w:rsidR="006C726C">
        <w:rPr>
          <w:b/>
          <w:bCs/>
          <w:sz w:val="24"/>
          <w:szCs w:val="24"/>
          <w:lang w:val="el-GR"/>
        </w:rPr>
        <w:t xml:space="preserve"> </w:t>
      </w:r>
      <w:r w:rsidR="006C726C" w:rsidRPr="006C726C">
        <w:rPr>
          <w:sz w:val="24"/>
          <w:szCs w:val="24"/>
          <w:lang w:val="el-GR"/>
        </w:rPr>
        <w:t>παρατηρείται</w:t>
      </w:r>
      <w:r w:rsidR="006C726C">
        <w:rPr>
          <w:b/>
          <w:bCs/>
          <w:sz w:val="24"/>
          <w:szCs w:val="24"/>
          <w:lang w:val="el-GR"/>
        </w:rPr>
        <w:t xml:space="preserve"> </w:t>
      </w:r>
      <w:r w:rsidR="00223C6B">
        <w:rPr>
          <w:sz w:val="24"/>
          <w:szCs w:val="24"/>
          <w:lang w:val="el-GR"/>
        </w:rPr>
        <w:t xml:space="preserve"> </w:t>
      </w:r>
      <w:r w:rsidR="00C870C3">
        <w:rPr>
          <w:sz w:val="24"/>
          <w:szCs w:val="24"/>
          <w:lang w:val="el-GR"/>
        </w:rPr>
        <w:t>ότι ο Πελάτης ΗΔΙΚΑ</w:t>
      </w:r>
      <w:r w:rsidR="006C726C">
        <w:rPr>
          <w:sz w:val="24"/>
          <w:szCs w:val="24"/>
          <w:lang w:val="el-GR"/>
        </w:rPr>
        <w:t xml:space="preserve">, </w:t>
      </w:r>
      <w:r w:rsidR="00C870C3">
        <w:rPr>
          <w:sz w:val="24"/>
          <w:szCs w:val="24"/>
          <w:lang w:val="el-GR"/>
        </w:rPr>
        <w:t xml:space="preserve">τα είδη </w:t>
      </w:r>
      <w:r w:rsidR="006C726C">
        <w:rPr>
          <w:sz w:val="24"/>
          <w:szCs w:val="24"/>
          <w:lang w:val="el-GR"/>
        </w:rPr>
        <w:t xml:space="preserve">και  </w:t>
      </w:r>
      <w:r>
        <w:rPr>
          <w:sz w:val="24"/>
          <w:szCs w:val="24"/>
          <w:lang w:val="el-GR"/>
        </w:rPr>
        <w:t>ο Τρόπος</w:t>
      </w:r>
      <w:r w:rsidR="006C726C">
        <w:rPr>
          <w:sz w:val="24"/>
          <w:szCs w:val="24"/>
          <w:lang w:val="el-GR"/>
        </w:rPr>
        <w:t xml:space="preserve"> Πληρωμής </w:t>
      </w:r>
      <w:r w:rsidR="00C870C3">
        <w:rPr>
          <w:sz w:val="24"/>
          <w:szCs w:val="24"/>
          <w:lang w:val="el-GR"/>
        </w:rPr>
        <w:t xml:space="preserve">έρχονται συμπληρωμένα , αυτό που πρέπει να κάνει ο Χρήστης είναι να δηλώσει </w:t>
      </w:r>
      <w:r w:rsidR="00AE5F69" w:rsidRPr="00AE5F69">
        <w:rPr>
          <w:b/>
          <w:bCs/>
          <w:sz w:val="24"/>
          <w:szCs w:val="24"/>
          <w:lang w:val="el-GR"/>
        </w:rPr>
        <w:t>Π</w:t>
      </w:r>
      <w:r w:rsidR="00C870C3" w:rsidRPr="00AE5F69">
        <w:rPr>
          <w:b/>
          <w:bCs/>
          <w:sz w:val="24"/>
          <w:szCs w:val="24"/>
          <w:lang w:val="el-GR"/>
        </w:rPr>
        <w:t>οσότητα</w:t>
      </w:r>
      <w:r w:rsidR="00C870C3">
        <w:rPr>
          <w:sz w:val="24"/>
          <w:szCs w:val="24"/>
          <w:lang w:val="el-GR"/>
        </w:rPr>
        <w:t xml:space="preserve"> και </w:t>
      </w:r>
      <w:r w:rsidR="00295A3F" w:rsidRPr="00AE5F69">
        <w:rPr>
          <w:b/>
          <w:bCs/>
          <w:sz w:val="24"/>
          <w:szCs w:val="24"/>
          <w:lang w:val="el-GR"/>
        </w:rPr>
        <w:t xml:space="preserve">Καθαρή </w:t>
      </w:r>
      <w:r w:rsidR="00C870C3" w:rsidRPr="00AE5F69">
        <w:rPr>
          <w:b/>
          <w:bCs/>
          <w:sz w:val="24"/>
          <w:szCs w:val="24"/>
          <w:lang w:val="el-GR"/>
        </w:rPr>
        <w:t>Αξία</w:t>
      </w:r>
      <w:r w:rsidR="00295A3F">
        <w:rPr>
          <w:sz w:val="24"/>
          <w:szCs w:val="24"/>
          <w:lang w:val="el-GR"/>
        </w:rPr>
        <w:t xml:space="preserve"> (προ ΦΠΑ) ανά είδος</w:t>
      </w:r>
      <w:r w:rsidR="00C870C3">
        <w:rPr>
          <w:sz w:val="24"/>
          <w:szCs w:val="24"/>
          <w:lang w:val="el-GR"/>
        </w:rPr>
        <w:t xml:space="preserve"> και με το Προσθήκη να εκδοθεί το Παραστατικό.</w:t>
      </w:r>
    </w:p>
    <w:p w14:paraId="3460B537" w14:textId="539AD691" w:rsidR="00AE5F69" w:rsidRPr="00AE5F69" w:rsidRDefault="00AE5F69" w:rsidP="003B0AF0">
      <w:pPr>
        <w:rPr>
          <w:sz w:val="24"/>
          <w:szCs w:val="24"/>
          <w:lang w:val="el-GR"/>
        </w:rPr>
      </w:pPr>
      <w:r w:rsidRPr="00AE5F69">
        <w:rPr>
          <w:b/>
          <w:bCs/>
          <w:sz w:val="24"/>
          <w:szCs w:val="24"/>
          <w:u w:val="single"/>
          <w:lang w:val="el-GR"/>
        </w:rPr>
        <w:t>Σημείωση</w:t>
      </w:r>
      <w:r w:rsidRPr="00AE5F69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 xml:space="preserve">Αν δεν έχετε καθαρτικά επιλέγετε την γραμμή του είδους και με το              </w:t>
      </w:r>
      <w:r w:rsidRPr="00AE5F69">
        <w:rPr>
          <w:b/>
          <w:bCs/>
          <w:sz w:val="24"/>
          <w:szCs w:val="24"/>
          <w:lang w:val="el-GR"/>
        </w:rPr>
        <w:t>– (μείον)</w:t>
      </w:r>
      <w:r>
        <w:rPr>
          <w:sz w:val="24"/>
          <w:szCs w:val="24"/>
          <w:lang w:val="el-GR"/>
        </w:rPr>
        <w:t xml:space="preserve"> στο κάτω μέρος το διαγράφετε</w:t>
      </w:r>
    </w:p>
    <w:p w14:paraId="1D9AA396" w14:textId="1B2C4451" w:rsidR="00A94B1D" w:rsidRDefault="00A94B1D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581183FD" wp14:editId="5AC1F8D2">
            <wp:extent cx="5461829" cy="3124200"/>
            <wp:effectExtent l="0" t="0" r="5715" b="0"/>
            <wp:docPr id="845657880" name="Εικόνα 2" descr="Εικόνα που περιέχει κείμενο, στιγμιότυπο οθόνης, λογισμικό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57880" name="Εικόνα 2" descr="Εικόνα που περιέχει κείμενο, στιγμιότυπο οθόνης, λογισμικό, οθόνη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092" cy="313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176F" w14:textId="77777777" w:rsidR="00AE5F69" w:rsidRDefault="00AE5F69" w:rsidP="003B0AF0">
      <w:pPr>
        <w:rPr>
          <w:sz w:val="24"/>
          <w:szCs w:val="24"/>
          <w:lang w:val="el-GR"/>
        </w:rPr>
      </w:pPr>
    </w:p>
    <w:p w14:paraId="73AA2216" w14:textId="77777777" w:rsidR="00AE5F69" w:rsidRDefault="00AE5F69" w:rsidP="003B0AF0">
      <w:pPr>
        <w:rPr>
          <w:sz w:val="24"/>
          <w:szCs w:val="24"/>
          <w:lang w:val="el-GR"/>
        </w:rPr>
      </w:pPr>
    </w:p>
    <w:p w14:paraId="25021D65" w14:textId="77777777" w:rsidR="00AE5F69" w:rsidRDefault="00AE5F69" w:rsidP="003B0AF0">
      <w:pPr>
        <w:rPr>
          <w:sz w:val="24"/>
          <w:szCs w:val="24"/>
          <w:lang w:val="el-GR"/>
        </w:rPr>
      </w:pPr>
    </w:p>
    <w:p w14:paraId="19DE2F2C" w14:textId="36F4A61C" w:rsidR="00AE5F69" w:rsidRDefault="00C26BB8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Αντίστοιχα  και για το </w:t>
      </w:r>
      <w:r w:rsidRPr="00463E42">
        <w:rPr>
          <w:b/>
          <w:bCs/>
          <w:sz w:val="24"/>
          <w:szCs w:val="24"/>
          <w:lang w:val="el-GR"/>
        </w:rPr>
        <w:t>Τιμολόγιο Υπηρεσιών</w:t>
      </w:r>
      <w:r>
        <w:rPr>
          <w:sz w:val="24"/>
          <w:szCs w:val="24"/>
          <w:lang w:val="el-GR"/>
        </w:rPr>
        <w:t xml:space="preserve"> </w:t>
      </w:r>
      <w:r w:rsidR="00FD6A60">
        <w:rPr>
          <w:sz w:val="24"/>
          <w:szCs w:val="24"/>
          <w:lang w:val="el-GR"/>
        </w:rPr>
        <w:t xml:space="preserve">ανοίγοντας το μενού παρατηρείται ότι ο όλα τα στοιχεία έρχονται συμπληρωμένα και αυτό που πρέπει να δηλωθεί είναι </w:t>
      </w:r>
      <w:r w:rsidR="00EE28A0">
        <w:rPr>
          <w:sz w:val="24"/>
          <w:szCs w:val="24"/>
          <w:lang w:val="el-GR"/>
        </w:rPr>
        <w:t xml:space="preserve">η </w:t>
      </w:r>
      <w:r w:rsidR="00AE5F69" w:rsidRPr="00AE5F69">
        <w:rPr>
          <w:b/>
          <w:bCs/>
          <w:sz w:val="24"/>
          <w:szCs w:val="24"/>
          <w:lang w:val="el-GR"/>
        </w:rPr>
        <w:t>Ποσότητα</w:t>
      </w:r>
      <w:r w:rsidR="00AE5F69">
        <w:rPr>
          <w:sz w:val="24"/>
          <w:szCs w:val="24"/>
          <w:lang w:val="el-GR"/>
        </w:rPr>
        <w:t xml:space="preserve"> η </w:t>
      </w:r>
      <w:r w:rsidR="00EE28A0" w:rsidRPr="00AE5F69">
        <w:rPr>
          <w:b/>
          <w:bCs/>
          <w:sz w:val="24"/>
          <w:szCs w:val="24"/>
          <w:lang w:val="el-GR"/>
        </w:rPr>
        <w:t>Καθαρή Αξία</w:t>
      </w:r>
      <w:r w:rsidR="00EE28A0">
        <w:rPr>
          <w:sz w:val="24"/>
          <w:szCs w:val="24"/>
          <w:lang w:val="el-GR"/>
        </w:rPr>
        <w:t xml:space="preserve"> (προ ΦΠΑ) </w:t>
      </w:r>
      <w:r w:rsidR="00FD6A60">
        <w:rPr>
          <w:sz w:val="24"/>
          <w:szCs w:val="24"/>
          <w:lang w:val="el-GR"/>
        </w:rPr>
        <w:t>και με το Προσθήκη να εκδώσετε το</w:t>
      </w:r>
      <w:r w:rsidR="00463E42">
        <w:rPr>
          <w:sz w:val="24"/>
          <w:szCs w:val="24"/>
          <w:lang w:val="el-GR"/>
        </w:rPr>
        <w:t xml:space="preserve"> </w:t>
      </w:r>
      <w:r w:rsidR="00AE5F69">
        <w:rPr>
          <w:sz w:val="24"/>
          <w:szCs w:val="24"/>
          <w:lang w:val="el-GR"/>
        </w:rPr>
        <w:t>Παραστατικό σας</w:t>
      </w:r>
    </w:p>
    <w:p w14:paraId="366BB1EC" w14:textId="77777777" w:rsidR="00AE5F69" w:rsidRDefault="00AE5F69" w:rsidP="003B0AF0">
      <w:pPr>
        <w:rPr>
          <w:sz w:val="24"/>
          <w:szCs w:val="24"/>
          <w:lang w:val="el-GR"/>
        </w:rPr>
      </w:pPr>
    </w:p>
    <w:p w14:paraId="72B81575" w14:textId="7BC457DD" w:rsidR="00FD6A60" w:rsidRPr="00AE5F69" w:rsidRDefault="00463E42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lastRenderedPageBreak/>
        <w:drawing>
          <wp:inline distT="0" distB="0" distL="0" distR="0" wp14:anchorId="2C86288E" wp14:editId="135D39AB">
            <wp:extent cx="5514975" cy="2826923"/>
            <wp:effectExtent l="0" t="0" r="0" b="0"/>
            <wp:docPr id="1113271425" name="Εικόνα 3" descr="Εικόνα που περιέχει κείμενο, στιγμιότυπο οθόνης, λογισμικό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71425" name="Εικόνα 3" descr="Εικόνα που περιέχει κείμενο, στιγμιότυπο οθόνης, λογισμικό, οθόνη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076" cy="283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A60">
        <w:rPr>
          <w:sz w:val="24"/>
          <w:szCs w:val="24"/>
          <w:lang w:val="el-GR"/>
        </w:rPr>
        <w:t xml:space="preserve"> </w:t>
      </w:r>
    </w:p>
    <w:p w14:paraId="2FCE8635" w14:textId="1AE4E8C1" w:rsidR="00481968" w:rsidRPr="00481968" w:rsidRDefault="00481968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Σημειώνουμε ….ότι αν στην παραμετροποίηση έκδοσης των τιμολογίων σας έχετε Σενάριο δύο Βημάτων ,τότε θα πρέπει στο Σενάριο </w:t>
      </w:r>
      <w:r w:rsidR="00B37242">
        <w:rPr>
          <w:sz w:val="24"/>
          <w:szCs w:val="24"/>
          <w:lang w:val="el-GR"/>
        </w:rPr>
        <w:t xml:space="preserve">από Πρόχειρο </w:t>
      </w:r>
      <w:r>
        <w:rPr>
          <w:sz w:val="24"/>
          <w:szCs w:val="24"/>
          <w:lang w:val="el-GR"/>
        </w:rPr>
        <w:t>να το γυρίσετε σε Εγκεκριμένο και μετά με το Προσθήκη να εκδώσετε τα τιμολόγια.</w:t>
      </w:r>
    </w:p>
    <w:sectPr w:rsidR="00481968" w:rsidRPr="004819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8A3"/>
    <w:multiLevelType w:val="hybridMultilevel"/>
    <w:tmpl w:val="08D0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0A31"/>
    <w:multiLevelType w:val="hybridMultilevel"/>
    <w:tmpl w:val="D8B4078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302472294">
    <w:abstractNumId w:val="0"/>
  </w:num>
  <w:num w:numId="2" w16cid:durableId="1936473036">
    <w:abstractNumId w:val="1"/>
  </w:num>
  <w:num w:numId="3" w16cid:durableId="51295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E"/>
    <w:rsid w:val="00001C17"/>
    <w:rsid w:val="00007670"/>
    <w:rsid w:val="000D6EDA"/>
    <w:rsid w:val="00203EB1"/>
    <w:rsid w:val="00223C6B"/>
    <w:rsid w:val="00295A3F"/>
    <w:rsid w:val="002A571E"/>
    <w:rsid w:val="002C4DBB"/>
    <w:rsid w:val="002C7121"/>
    <w:rsid w:val="003640B1"/>
    <w:rsid w:val="00372BF9"/>
    <w:rsid w:val="003913EA"/>
    <w:rsid w:val="003B0AF0"/>
    <w:rsid w:val="003E0E76"/>
    <w:rsid w:val="004105A0"/>
    <w:rsid w:val="00413628"/>
    <w:rsid w:val="00421190"/>
    <w:rsid w:val="00463E42"/>
    <w:rsid w:val="00481968"/>
    <w:rsid w:val="00497FA9"/>
    <w:rsid w:val="00502608"/>
    <w:rsid w:val="0055178A"/>
    <w:rsid w:val="005E2133"/>
    <w:rsid w:val="006C726C"/>
    <w:rsid w:val="006E6ACF"/>
    <w:rsid w:val="007F5D01"/>
    <w:rsid w:val="00841712"/>
    <w:rsid w:val="00872A9B"/>
    <w:rsid w:val="009B1DD8"/>
    <w:rsid w:val="00A61684"/>
    <w:rsid w:val="00A94B1D"/>
    <w:rsid w:val="00AE5F69"/>
    <w:rsid w:val="00B37242"/>
    <w:rsid w:val="00C24D5E"/>
    <w:rsid w:val="00C26BB8"/>
    <w:rsid w:val="00C870C3"/>
    <w:rsid w:val="00CB2C5E"/>
    <w:rsid w:val="00CB5D7F"/>
    <w:rsid w:val="00CE33F2"/>
    <w:rsid w:val="00D63260"/>
    <w:rsid w:val="00D96659"/>
    <w:rsid w:val="00E02CBB"/>
    <w:rsid w:val="00E328DE"/>
    <w:rsid w:val="00E715EE"/>
    <w:rsid w:val="00EE28A0"/>
    <w:rsid w:val="00F30A9D"/>
    <w:rsid w:val="00F6336D"/>
    <w:rsid w:val="00F81D2B"/>
    <w:rsid w:val="00FA314E"/>
    <w:rsid w:val="00FD1A95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BAC"/>
  <w15:chartTrackingRefBased/>
  <w15:docId w15:val="{637E5630-9514-4384-8700-48434C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15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15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15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15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15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15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5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15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15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Maria Karakosta</cp:lastModifiedBy>
  <cp:revision>7</cp:revision>
  <dcterms:created xsi:type="dcterms:W3CDTF">2024-12-20T11:59:00Z</dcterms:created>
  <dcterms:modified xsi:type="dcterms:W3CDTF">2025-03-12T11:01:00Z</dcterms:modified>
</cp:coreProperties>
</file>